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5660"/>
        <w:gridCol w:w="20"/>
      </w:tblGrid>
      <w:tr w:rsidR="002D364A" w:rsidTr="008F4C84">
        <w:trPr>
          <w:trHeight w:val="277"/>
        </w:trPr>
        <w:tc>
          <w:tcPr>
            <w:tcW w:w="4460" w:type="dxa"/>
            <w:vAlign w:val="bottom"/>
          </w:tcPr>
          <w:p w:rsidR="002D364A" w:rsidRDefault="002D364A" w:rsidP="008F4C8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</w:rPr>
              <w:t>Grangetown Primary School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7"/>
        </w:trPr>
        <w:tc>
          <w:tcPr>
            <w:tcW w:w="4460" w:type="dxa"/>
            <w:vAlign w:val="bottom"/>
          </w:tcPr>
          <w:p w:rsidR="002D364A" w:rsidRDefault="002D364A" w:rsidP="008F4C84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Grangetown Primary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1"/>
        </w:trPr>
        <w:tc>
          <w:tcPr>
            <w:tcW w:w="4460" w:type="dxa"/>
            <w:vAlign w:val="bottom"/>
          </w:tcPr>
          <w:p w:rsidR="002D364A" w:rsidRDefault="002D364A" w:rsidP="008F4C84"/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St Georges Road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1"/>
        </w:trPr>
        <w:tc>
          <w:tcPr>
            <w:tcW w:w="4460" w:type="dxa"/>
            <w:vAlign w:val="bottom"/>
          </w:tcPr>
          <w:p w:rsidR="002D364A" w:rsidRDefault="002D364A" w:rsidP="008F4C84"/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Grangetown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1"/>
        </w:trPr>
        <w:tc>
          <w:tcPr>
            <w:tcW w:w="4460" w:type="dxa"/>
            <w:vAlign w:val="bottom"/>
          </w:tcPr>
          <w:p w:rsidR="002D364A" w:rsidRDefault="002D364A" w:rsidP="008F4C84"/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MIDDLESBROUGH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1"/>
        </w:trPr>
        <w:tc>
          <w:tcPr>
            <w:tcW w:w="4460" w:type="dxa"/>
            <w:vAlign w:val="bottom"/>
          </w:tcPr>
          <w:p w:rsidR="002D364A" w:rsidRDefault="002D364A" w:rsidP="008F4C84"/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North Yorkshire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5"/>
        </w:trPr>
        <w:tc>
          <w:tcPr>
            <w:tcW w:w="4460" w:type="dxa"/>
            <w:vAlign w:val="bottom"/>
          </w:tcPr>
          <w:p w:rsidR="002D364A" w:rsidRDefault="002D364A" w:rsidP="008F4C84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TS6 7JA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415"/>
        </w:trPr>
        <w:tc>
          <w:tcPr>
            <w:tcW w:w="4460" w:type="dxa"/>
            <w:vAlign w:val="bottom"/>
          </w:tcPr>
          <w:p w:rsidR="002D364A" w:rsidRDefault="002D364A" w:rsidP="008F4C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24 October 2019</w:t>
            </w:r>
          </w:p>
        </w:tc>
        <w:tc>
          <w:tcPr>
            <w:tcW w:w="5660" w:type="dxa"/>
            <w:vMerge w:val="restart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Email: office@grangetownprimary.org.uk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104"/>
        </w:trPr>
        <w:tc>
          <w:tcPr>
            <w:tcW w:w="4460" w:type="dxa"/>
            <w:vAlign w:val="bottom"/>
          </w:tcPr>
          <w:p w:rsidR="002D364A" w:rsidRDefault="002D364A" w:rsidP="008F4C84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vMerge/>
            <w:vAlign w:val="bottom"/>
          </w:tcPr>
          <w:p w:rsidR="002D364A" w:rsidRDefault="002D364A" w:rsidP="008F4C8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1"/>
        </w:trPr>
        <w:tc>
          <w:tcPr>
            <w:tcW w:w="4460" w:type="dxa"/>
            <w:vMerge w:val="restart"/>
            <w:vAlign w:val="bottom"/>
          </w:tcPr>
          <w:p w:rsidR="002D364A" w:rsidRDefault="002D364A" w:rsidP="008F4C84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Phone: 01642455278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1"/>
        </w:trPr>
        <w:tc>
          <w:tcPr>
            <w:tcW w:w="4460" w:type="dxa"/>
            <w:vMerge/>
            <w:vAlign w:val="bottom"/>
          </w:tcPr>
          <w:p w:rsidR="002D364A" w:rsidRDefault="002D364A" w:rsidP="008F4C84"/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Website: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265"/>
        </w:trPr>
        <w:tc>
          <w:tcPr>
            <w:tcW w:w="4460" w:type="dxa"/>
            <w:vAlign w:val="bottom"/>
          </w:tcPr>
          <w:p w:rsidR="002D364A" w:rsidRDefault="002D364A" w:rsidP="008F4C84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2D364A" w:rsidRDefault="002D364A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http://www.grangetownprimaryschool.co.uk/</w:t>
            </w: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  <w:tr w:rsidR="002D364A" w:rsidTr="008F4C84">
        <w:trPr>
          <w:trHeight w:val="492"/>
        </w:trPr>
        <w:tc>
          <w:tcPr>
            <w:tcW w:w="4460" w:type="dxa"/>
            <w:vAlign w:val="bottom"/>
          </w:tcPr>
          <w:p w:rsidR="002D364A" w:rsidRDefault="002D364A" w:rsidP="008F4C84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vAlign w:val="bottom"/>
          </w:tcPr>
          <w:p w:rsidR="002D364A" w:rsidRDefault="002D364A" w:rsidP="008F4C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364A" w:rsidRDefault="002D364A" w:rsidP="008F4C84">
            <w:pPr>
              <w:rPr>
                <w:sz w:val="1"/>
                <w:szCs w:val="1"/>
              </w:rPr>
            </w:pPr>
          </w:p>
        </w:tc>
      </w:tr>
    </w:tbl>
    <w:p w:rsidR="002D364A" w:rsidRDefault="002D364A" w:rsidP="002D364A">
      <w:pPr>
        <w:spacing w:line="254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CB54AA2" wp14:editId="01FD20F7">
            <wp:simplePos x="0" y="0"/>
            <wp:positionH relativeFrom="page">
              <wp:posOffset>564515</wp:posOffset>
            </wp:positionH>
            <wp:positionV relativeFrom="page">
              <wp:posOffset>369570</wp:posOffset>
            </wp:positionV>
            <wp:extent cx="1073150" cy="1073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64A" w:rsidRDefault="002D364A" w:rsidP="002D364A">
      <w:pPr>
        <w:spacing w:line="356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Throughout our PSHE curriculum, we will be covering a range of themes. We are just sending this letter out to inform you of what your child will be learning this year.</w:t>
      </w:r>
    </w:p>
    <w:p w:rsidR="002D364A" w:rsidRDefault="002D364A" w:rsidP="002D364A">
      <w:pPr>
        <w:spacing w:line="184" w:lineRule="exact"/>
        <w:rPr>
          <w:sz w:val="20"/>
          <w:szCs w:val="20"/>
        </w:rPr>
      </w:pPr>
    </w:p>
    <w:p w:rsidR="002D364A" w:rsidRDefault="002D364A" w:rsidP="002D3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>PSHE OVERVIEW YEAR 3 &amp; 4</w:t>
      </w:r>
      <w:r>
        <w:rPr>
          <w:rFonts w:ascii="Arial" w:eastAsia="Arial" w:hAnsi="Arial" w:cs="Arial"/>
          <w:color w:val="333333"/>
          <w:sz w:val="17"/>
          <w:szCs w:val="17"/>
        </w:rPr>
        <w:t xml:space="preserve">: The learning opportunities for each core theme </w:t>
      </w:r>
      <w:proofErr w:type="gramStart"/>
      <w:r>
        <w:rPr>
          <w:rFonts w:ascii="Arial" w:eastAsia="Arial" w:hAnsi="Arial" w:cs="Arial"/>
          <w:color w:val="333333"/>
          <w:sz w:val="17"/>
          <w:szCs w:val="17"/>
        </w:rPr>
        <w:t>have been grouped</w:t>
      </w:r>
      <w:proofErr w:type="gramEnd"/>
      <w:r>
        <w:rPr>
          <w:rFonts w:ascii="Arial" w:eastAsia="Arial" w:hAnsi="Arial" w:cs="Arial"/>
          <w:color w:val="333333"/>
          <w:sz w:val="17"/>
          <w:szCs w:val="17"/>
        </w:rPr>
        <w:t xml:space="preserve"> together into topics.</w:t>
      </w:r>
    </w:p>
    <w:p w:rsidR="002D364A" w:rsidRDefault="002D364A" w:rsidP="002D36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6E65DCC" wp14:editId="2EA9528C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148272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64A" w:rsidRDefault="002D364A" w:rsidP="002D364A">
      <w:pPr>
        <w:spacing w:line="276" w:lineRule="exact"/>
        <w:rPr>
          <w:sz w:val="20"/>
          <w:szCs w:val="20"/>
        </w:rPr>
      </w:pPr>
    </w:p>
    <w:p w:rsidR="002D364A" w:rsidRDefault="002D364A" w:rsidP="002D3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CORE THEME 1: </w:t>
      </w:r>
      <w:r>
        <w:rPr>
          <w:rFonts w:ascii="Arial" w:eastAsia="Arial" w:hAnsi="Arial" w:cs="Arial"/>
          <w:color w:val="333333"/>
          <w:sz w:val="17"/>
          <w:szCs w:val="17"/>
        </w:rPr>
        <w:t>Health and Wellbeing</w:t>
      </w:r>
    </w:p>
    <w:p w:rsidR="002D364A" w:rsidRDefault="002D364A" w:rsidP="002D36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0D0A3DF" wp14:editId="4F2B61C6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80010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64A" w:rsidRDefault="002D364A" w:rsidP="002D364A">
      <w:pPr>
        <w:spacing w:line="276" w:lineRule="exact"/>
        <w:rPr>
          <w:sz w:val="20"/>
          <w:szCs w:val="20"/>
        </w:rPr>
      </w:pPr>
    </w:p>
    <w:p w:rsidR="002D364A" w:rsidRDefault="002D364A" w:rsidP="002D3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Topic Areas: </w:t>
      </w: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Healthy Lifestyles</w:t>
      </w:r>
    </w:p>
    <w:p w:rsidR="002D364A" w:rsidRDefault="002D364A" w:rsidP="002D364A">
      <w:pPr>
        <w:spacing w:line="300" w:lineRule="exact"/>
        <w:rPr>
          <w:sz w:val="20"/>
          <w:szCs w:val="20"/>
        </w:rPr>
      </w:pPr>
    </w:p>
    <w:p w:rsidR="002D364A" w:rsidRDefault="002D364A" w:rsidP="002D364A">
      <w:pPr>
        <w:numPr>
          <w:ilvl w:val="0"/>
          <w:numId w:val="1"/>
        </w:numPr>
        <w:tabs>
          <w:tab w:val="left" w:pos="1160"/>
        </w:tabs>
        <w:ind w:left="1160" w:hanging="107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>How to be healthy</w:t>
      </w:r>
    </w:p>
    <w:p w:rsidR="002D364A" w:rsidRDefault="002D364A" w:rsidP="002D364A">
      <w:pPr>
        <w:spacing w:line="296" w:lineRule="exact"/>
        <w:rPr>
          <w:rFonts w:ascii="Arial" w:eastAsia="Arial" w:hAnsi="Arial" w:cs="Arial"/>
          <w:color w:val="333333"/>
          <w:sz w:val="17"/>
          <w:szCs w:val="17"/>
        </w:rPr>
      </w:pPr>
    </w:p>
    <w:p w:rsidR="002D364A" w:rsidRDefault="002D364A" w:rsidP="002D364A">
      <w:pPr>
        <w:numPr>
          <w:ilvl w:val="0"/>
          <w:numId w:val="1"/>
        </w:numPr>
        <w:tabs>
          <w:tab w:val="left" w:pos="1160"/>
        </w:tabs>
        <w:ind w:left="1160" w:hanging="107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>Health wellbeing and Hygiene</w:t>
      </w:r>
    </w:p>
    <w:p w:rsidR="002D364A" w:rsidRDefault="002D364A" w:rsidP="002D364A">
      <w:pPr>
        <w:spacing w:line="292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Keeping Safe</w:t>
      </w:r>
    </w:p>
    <w:p w:rsidR="002D364A" w:rsidRDefault="002D364A" w:rsidP="002D364A">
      <w:pPr>
        <w:spacing w:line="300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*Pressure, Influences, Media, Peer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*Risk, Danger, Hazard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*Rules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*Online Safety</w:t>
      </w:r>
    </w:p>
    <w:p w:rsidR="002D364A" w:rsidRDefault="002D364A" w:rsidP="002D364A">
      <w:pPr>
        <w:spacing w:line="292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Growing and Changing</w:t>
      </w:r>
    </w:p>
    <w:p w:rsidR="002D364A" w:rsidRDefault="002D364A" w:rsidP="002D364A">
      <w:pPr>
        <w:spacing w:line="300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*Change, Transition, Loss, Separation, Bereavement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*Physical and emotional changes</w:t>
      </w:r>
    </w:p>
    <w:p w:rsidR="002D364A" w:rsidRDefault="002D364A" w:rsidP="002D364A">
      <w:pPr>
        <w:spacing w:line="292" w:lineRule="exact"/>
        <w:rPr>
          <w:sz w:val="20"/>
          <w:szCs w:val="20"/>
        </w:rPr>
      </w:pPr>
    </w:p>
    <w:p w:rsidR="002D364A" w:rsidRDefault="002D364A" w:rsidP="002D3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CORE THEME 2: </w:t>
      </w:r>
      <w:r>
        <w:rPr>
          <w:rFonts w:ascii="Arial" w:eastAsia="Arial" w:hAnsi="Arial" w:cs="Arial"/>
          <w:color w:val="333333"/>
          <w:sz w:val="17"/>
          <w:szCs w:val="17"/>
        </w:rPr>
        <w:t>Relationships</w:t>
      </w:r>
    </w:p>
    <w:p w:rsidR="002D364A" w:rsidRDefault="002D364A" w:rsidP="002D36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E52D8DF" wp14:editId="5B56CB16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80010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64A" w:rsidRDefault="002D364A" w:rsidP="002D364A">
      <w:pPr>
        <w:spacing w:line="276" w:lineRule="exact"/>
        <w:rPr>
          <w:sz w:val="20"/>
          <w:szCs w:val="20"/>
        </w:rPr>
      </w:pPr>
    </w:p>
    <w:p w:rsidR="002D364A" w:rsidRDefault="002D364A" w:rsidP="002D3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Topic Areas: </w:t>
      </w: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Feelings and Emotions</w:t>
      </w:r>
    </w:p>
    <w:p w:rsidR="002D364A" w:rsidRDefault="002D364A" w:rsidP="002D364A">
      <w:pPr>
        <w:spacing w:line="300" w:lineRule="exact"/>
        <w:rPr>
          <w:sz w:val="20"/>
          <w:szCs w:val="20"/>
        </w:rPr>
      </w:pPr>
    </w:p>
    <w:p w:rsidR="002D364A" w:rsidRDefault="002D364A" w:rsidP="002D364A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*Healthy Relationships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*Positive Relationships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*Acceptable / Unacceptable touching</w:t>
      </w:r>
    </w:p>
    <w:p w:rsidR="002D364A" w:rsidRDefault="002D364A" w:rsidP="002D364A">
      <w:pPr>
        <w:spacing w:line="292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Valuing Difference</w:t>
      </w:r>
    </w:p>
    <w:p w:rsidR="002D364A" w:rsidRDefault="002D364A" w:rsidP="002D364A">
      <w:pPr>
        <w:spacing w:line="300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*Bullying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*Stereotypes</w:t>
      </w:r>
    </w:p>
    <w:p w:rsidR="002D364A" w:rsidRDefault="002D364A" w:rsidP="002D364A">
      <w:pPr>
        <w:sectPr w:rsidR="002D364A">
          <w:pgSz w:w="11900" w:h="16840"/>
          <w:pgMar w:top="586" w:right="900" w:bottom="315" w:left="880" w:header="0" w:footer="0" w:gutter="0"/>
          <w:cols w:space="720" w:equalWidth="0">
            <w:col w:w="10120"/>
          </w:cols>
        </w:sectPr>
      </w:pPr>
    </w:p>
    <w:p w:rsidR="002D364A" w:rsidRDefault="002D364A" w:rsidP="002D364A">
      <w:pPr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b/>
          <w:bCs/>
          <w:color w:val="333333"/>
          <w:sz w:val="17"/>
          <w:szCs w:val="17"/>
        </w:rPr>
        <w:lastRenderedPageBreak/>
        <w:t xml:space="preserve">CORE THEME 3: </w:t>
      </w:r>
      <w:r>
        <w:rPr>
          <w:rFonts w:ascii="Arial" w:eastAsia="Arial" w:hAnsi="Arial" w:cs="Arial"/>
          <w:color w:val="333333"/>
          <w:sz w:val="17"/>
          <w:szCs w:val="17"/>
        </w:rPr>
        <w:t>Living in the wider world</w:t>
      </w:r>
    </w:p>
    <w:p w:rsidR="002D364A" w:rsidRDefault="002D364A" w:rsidP="002D36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BB9F04C" wp14:editId="17445D44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80010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64A" w:rsidRDefault="002D364A" w:rsidP="002D364A">
      <w:pPr>
        <w:spacing w:line="276" w:lineRule="exact"/>
        <w:rPr>
          <w:sz w:val="20"/>
          <w:szCs w:val="20"/>
        </w:rPr>
      </w:pPr>
    </w:p>
    <w:p w:rsidR="002D364A" w:rsidRDefault="002D364A" w:rsidP="002D36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Topic Areas: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Rights and Responsibilities</w:t>
      </w:r>
    </w:p>
    <w:p w:rsidR="002D364A" w:rsidRDefault="002D364A" w:rsidP="002D364A">
      <w:pPr>
        <w:spacing w:line="300" w:lineRule="exact"/>
        <w:rPr>
          <w:sz w:val="20"/>
          <w:szCs w:val="20"/>
        </w:rPr>
      </w:pPr>
    </w:p>
    <w:p w:rsidR="002D364A" w:rsidRDefault="002D364A" w:rsidP="002D364A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*Children’s Rights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*Taking care of the environment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right="590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*Diversity and People’s differences</w:t>
      </w:r>
    </w:p>
    <w:p w:rsidR="002D364A" w:rsidRDefault="002D364A" w:rsidP="002D364A">
      <w:pPr>
        <w:spacing w:line="296" w:lineRule="exact"/>
        <w:rPr>
          <w:sz w:val="20"/>
          <w:szCs w:val="20"/>
        </w:rPr>
      </w:pPr>
    </w:p>
    <w:p w:rsidR="002D364A" w:rsidRDefault="002D364A" w:rsidP="002D364A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*Media &amp; Social Media</w:t>
      </w:r>
    </w:p>
    <w:p w:rsidR="00495A5E" w:rsidRDefault="00495A5E"/>
    <w:sectPr w:rsidR="0049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F5AC8FD0"/>
    <w:lvl w:ilvl="0" w:tplc="BC7EDC8C">
      <w:start w:val="1"/>
      <w:numFmt w:val="bullet"/>
      <w:lvlText w:val="*"/>
      <w:lvlJc w:val="left"/>
    </w:lvl>
    <w:lvl w:ilvl="1" w:tplc="9D1CB4E2">
      <w:numFmt w:val="decimal"/>
      <w:lvlText w:val=""/>
      <w:lvlJc w:val="left"/>
    </w:lvl>
    <w:lvl w:ilvl="2" w:tplc="F2403264">
      <w:numFmt w:val="decimal"/>
      <w:lvlText w:val=""/>
      <w:lvlJc w:val="left"/>
    </w:lvl>
    <w:lvl w:ilvl="3" w:tplc="8092FEB0">
      <w:numFmt w:val="decimal"/>
      <w:lvlText w:val=""/>
      <w:lvlJc w:val="left"/>
    </w:lvl>
    <w:lvl w:ilvl="4" w:tplc="552E4272">
      <w:numFmt w:val="decimal"/>
      <w:lvlText w:val=""/>
      <w:lvlJc w:val="left"/>
    </w:lvl>
    <w:lvl w:ilvl="5" w:tplc="A4B4FCDC">
      <w:numFmt w:val="decimal"/>
      <w:lvlText w:val=""/>
      <w:lvlJc w:val="left"/>
    </w:lvl>
    <w:lvl w:ilvl="6" w:tplc="26FC0ED8">
      <w:numFmt w:val="decimal"/>
      <w:lvlText w:val=""/>
      <w:lvlJc w:val="left"/>
    </w:lvl>
    <w:lvl w:ilvl="7" w:tplc="F1E0C894">
      <w:numFmt w:val="decimal"/>
      <w:lvlText w:val=""/>
      <w:lvlJc w:val="left"/>
    </w:lvl>
    <w:lvl w:ilvl="8" w:tplc="560801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4A"/>
    <w:rsid w:val="002D364A"/>
    <w:rsid w:val="004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C262"/>
  <w15:chartTrackingRefBased/>
  <w15:docId w15:val="{03018B0D-CFC8-48CF-BD43-D2105AF6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4A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Claire</dc:creator>
  <cp:keywords/>
  <dc:description/>
  <cp:lastModifiedBy>McQuade, Claire</cp:lastModifiedBy>
  <cp:revision>1</cp:revision>
  <dcterms:created xsi:type="dcterms:W3CDTF">2019-10-24T13:25:00Z</dcterms:created>
  <dcterms:modified xsi:type="dcterms:W3CDTF">2019-10-24T13:26:00Z</dcterms:modified>
</cp:coreProperties>
</file>